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9"/>
        <w:gridCol w:w="146"/>
        <w:gridCol w:w="146"/>
        <w:gridCol w:w="423"/>
        <w:gridCol w:w="1448"/>
      </w:tblGrid>
      <w:tr w:rsidR="000254F1" w:rsidRPr="000254F1" w:rsidTr="000254F1">
        <w:trPr>
          <w:trHeight w:val="315"/>
        </w:trPr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Le ballon d'or au cinéma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0254F1" w:rsidRPr="000254F1" w:rsidTr="000254F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54F1" w:rsidRPr="000254F1" w:rsidTr="000254F1">
        <w:trPr>
          <w:trHeight w:val="315"/>
        </w:trPr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54F1" w:rsidRPr="000254F1" w:rsidTr="000254F1">
        <w:trPr>
          <w:trHeight w:val="300"/>
        </w:trPr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4F1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0254F1" w:rsidRPr="000254F1" w:rsidTr="000254F1">
        <w:trPr>
          <w:trHeight w:val="30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4F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254F1" w:rsidRPr="000254F1" w:rsidTr="000254F1">
        <w:trPr>
          <w:trHeight w:val="300"/>
        </w:trPr>
        <w:tc>
          <w:tcPr>
            <w:tcW w:w="7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254F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E5F00" w:rsidRDefault="001E5F00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3420"/>
      </w:tblGrid>
      <w:tr w:rsidR="000254F1" w:rsidRPr="000254F1" w:rsidTr="000254F1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24 + 25 + 21= 60</w:t>
            </w:r>
          </w:p>
        </w:tc>
      </w:tr>
    </w:tbl>
    <w:p w:rsidR="000254F1" w:rsidRDefault="000254F1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540"/>
        <w:gridCol w:w="1360"/>
        <w:gridCol w:w="1600"/>
        <w:gridCol w:w="460"/>
      </w:tblGrid>
      <w:tr w:rsidR="000254F1" w:rsidRPr="000254F1" w:rsidTr="000254F1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254F1" w:rsidRPr="000254F1" w:rsidTr="000254F1">
        <w:trPr>
          <w:trHeight w:val="3780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4F1" w:rsidRPr="000254F1" w:rsidRDefault="000254F1" w:rsidP="000254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0254F1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Un ouvrage de littérature de jeunesse contemporaine « le ballon d'or » d'Yves Pinguilly est étudié pendant une période de trois semaines en classe.</w:t>
            </w:r>
            <w:r w:rsidRPr="000254F1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 xml:space="preserve">A la fin de cette période, en récompense, les enfants vont assister à la projection du film dans une vraie salle de cinéma au CCFN. </w:t>
            </w:r>
            <w:r w:rsidRPr="000254F1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 xml:space="preserve">Il sera alors intéressant de confronter leur point de vue, leur ressenti  grâce une analyse comparative des deux manières d'appréhender une œuvre : « les mots  ou les images ».                                                                                     </w:t>
            </w:r>
            <w:r w:rsidRPr="000254F1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Compétences prioritairement visées </w:t>
            </w:r>
            <w:r w:rsidRPr="000254F1">
              <w:rPr>
                <w:rFonts w:ascii="Arial Narrow" w:eastAsia="Times New Roman" w:hAnsi="Arial Narrow" w:cs="Times New Roman"/>
                <w:color w:val="000000"/>
                <w:lang w:eastAsia="fr-FR"/>
              </w:rPr>
              <w:t xml:space="preserve">                                                                                                                                              Étudier des textes : Lire au moins quatre (4) ouvrages de littérature de jeunesse avec des thématiques telles que : héros et personnages ; vivre des aventures...</w:t>
            </w:r>
            <w:r w:rsidRPr="000254F1">
              <w:rPr>
                <w:rFonts w:ascii="Arial Narrow" w:eastAsia="Times New Roman" w:hAnsi="Arial Narrow" w:cs="Times New Roman"/>
                <w:color w:val="000000"/>
                <w:lang w:eastAsia="fr-FR"/>
              </w:rPr>
              <w:br/>
              <w:t>Dans leur parcours d'éducation culturelle étudier une œuvre cinématographique. - Assister à une séance cinématographique par classe au CCFN</w:t>
            </w:r>
          </w:p>
        </w:tc>
        <w:bookmarkStart w:id="0" w:name="_GoBack"/>
        <w:bookmarkEnd w:id="0"/>
      </w:tr>
    </w:tbl>
    <w:p w:rsidR="000254F1" w:rsidRDefault="000254F1"/>
    <w:sectPr w:rsidR="0002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F1"/>
    <w:rsid w:val="000254F1"/>
    <w:rsid w:val="001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B7A97-283D-4A57-AA5E-031B14D3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76980EC7.dotm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2017-03-29T13:54:00Z</dcterms:created>
  <dcterms:modified xsi:type="dcterms:W3CDTF">2017-03-29T13:55:00Z</dcterms:modified>
</cp:coreProperties>
</file>